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FC4ACE" w:rsidRPr="00FC4ACE" w:rsidRDefault="00BC2C63" w:rsidP="00FC4AC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FC4ACE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FC4ACE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III.2.1 </w:t>
            </w:r>
            <w:bookmarkStart w:id="0" w:name="_Hlk491433987"/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Kultywowanie tradycji, kultury, obrzędów i promocja zasobów </w:t>
            </w:r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>i walorów lokalnych</w:t>
            </w:r>
          </w:p>
          <w:bookmarkEnd w:id="0"/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bookmarkStart w:id="1" w:name="_GoBack"/>
        <w:bookmarkEnd w:id="1"/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F109C6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F109C6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20.07.2018 – 03.08.2018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55312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1/2018</w:t>
            </w:r>
            <w:r w:rsidR="0012468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124689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Szczurowa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2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2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F17970" w:rsidRDefault="00F17970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>
                                  <w:bookmarkStart w:id="3" w:name="_Hlk485133186"/>
                                  <w:bookmarkStart w:id="4" w:name="_Hlk485133187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F17970" w:rsidRDefault="00F17970" w:rsidP="00EC715B">
                            <w:bookmarkStart w:id="5" w:name="_Hlk485133186"/>
                            <w:bookmarkStart w:id="6" w:name="_Hlk485133187"/>
                            <w:bookmarkEnd w:id="5"/>
                            <w:bookmarkEnd w:id="6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warunkami w zakresie potencjału </w:t>
            </w:r>
            <w:proofErr w:type="spellStart"/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grantobiorcy</w:t>
            </w:r>
            <w:proofErr w:type="spellEnd"/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5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5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Inne informacje, które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przeszkolonych (P) w tym liczba osób z grup </w:t>
            </w:r>
            <w:proofErr w:type="spellStart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defaworyzowanych</w:t>
            </w:r>
            <w:proofErr w:type="spellEnd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proofErr w:type="spellStart"/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grantobiorców</w:t>
            </w:r>
            <w:proofErr w:type="spellEnd"/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5"/>
        <w:gridCol w:w="3106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default" r:id="rId8"/>
          <w:footerReference w:type="default" r:id="rId9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</w:t>
            </w:r>
            <w:proofErr w:type="spellStart"/>
            <w:r w:rsidRPr="00E574D7">
              <w:rPr>
                <w:rFonts w:asciiTheme="minorHAnsi" w:hAnsiTheme="minorHAnsi"/>
              </w:rPr>
              <w:t>Grantobiorca</w:t>
            </w:r>
            <w:proofErr w:type="spellEnd"/>
            <w:r w:rsidRPr="00E574D7">
              <w:rPr>
                <w:rFonts w:asciiTheme="minorHAnsi" w:hAnsiTheme="minorHAnsi"/>
              </w:rPr>
              <w:t>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</w:t>
            </w:r>
            <w:proofErr w:type="spellStart"/>
            <w:r w:rsidR="00175951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</w:t>
            </w:r>
            <w:r w:rsidR="002964A6">
              <w:rPr>
                <w:rFonts w:ascii="Calibri" w:hAnsi="Calibri"/>
                <w:color w:val="000000" w:themeColor="text1"/>
                <w:spacing w:val="3"/>
              </w:rPr>
              <w:t>niejszego wniosku adres e-mail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;</w:t>
            </w:r>
          </w:p>
          <w:p w:rsidR="00C06775" w:rsidRPr="00D96282" w:rsidRDefault="0010537D" w:rsidP="002964A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2964A6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</w:t>
            </w:r>
            <w:r w:rsidR="002964A6" w:rsidRPr="002964A6">
              <w:rPr>
                <w:rFonts w:ascii="Calibri" w:hAnsi="Calibri"/>
                <w:color w:val="000000" w:themeColor="text1"/>
                <w:spacing w:val="3"/>
              </w:rPr>
              <w:t>Rozporządzenie</w:t>
            </w:r>
            <w:r w:rsidR="002964A6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2964A6" w:rsidRPr="002964A6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2964A6">
              <w:rPr>
                <w:rFonts w:ascii="Calibri" w:hAnsi="Calibri"/>
                <w:color w:val="000000" w:themeColor="text1"/>
                <w:spacing w:val="3"/>
              </w:rPr>
              <w:t>Nadwiślańska Grupa Działania „E.O.CENOMA”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 xml:space="preserve"> z </w:t>
            </w:r>
            <w:r w:rsidR="002964A6">
              <w:rPr>
                <w:rFonts w:ascii="Calibri" w:hAnsi="Calibri"/>
                <w:color w:val="000000" w:themeColor="text1"/>
                <w:spacing w:val="3"/>
              </w:rPr>
              <w:t>siedzibą w Szczurowej ul. Rynek 4, 32-820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A3" w:rsidRDefault="00276AA3" w:rsidP="00600F40">
      <w:r>
        <w:separator/>
      </w:r>
    </w:p>
  </w:endnote>
  <w:endnote w:type="continuationSeparator" w:id="0">
    <w:p w:rsidR="00276AA3" w:rsidRDefault="00276AA3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816527"/>
      <w:docPartObj>
        <w:docPartGallery w:val="Page Numbers (Bottom of Page)"/>
        <w:docPartUnique/>
      </w:docPartObj>
    </w:sdtPr>
    <w:sdtEndPr/>
    <w:sdtContent>
      <w:p w:rsidR="008F308D" w:rsidRDefault="008F30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A6">
          <w:rPr>
            <w:noProof/>
          </w:rPr>
          <w:t>1</w:t>
        </w:r>
        <w:r>
          <w:fldChar w:fldCharType="end"/>
        </w:r>
      </w:p>
    </w:sdtContent>
  </w:sdt>
  <w:p w:rsidR="008F308D" w:rsidRDefault="008F3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A3" w:rsidRDefault="00276AA3" w:rsidP="00600F40">
      <w:r>
        <w:separator/>
      </w:r>
    </w:p>
  </w:footnote>
  <w:footnote w:type="continuationSeparator" w:id="0">
    <w:p w:rsidR="00276AA3" w:rsidRDefault="00276AA3" w:rsidP="00600F40">
      <w:r>
        <w:continuationSeparator/>
      </w:r>
    </w:p>
  </w:footnote>
  <w:footnote w:id="1">
    <w:p w:rsidR="008F308D" w:rsidRDefault="008F308D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70" w:rsidRDefault="00F77D69" w:rsidP="00F17970">
    <w:pPr>
      <w:pStyle w:val="Nagwek"/>
      <w:jc w:val="right"/>
    </w:pPr>
    <w:r w:rsidRPr="005174CF">
      <w:t>WPG-</w:t>
    </w:r>
    <w:r w:rsidR="00F17970" w:rsidRPr="005174CF">
      <w:t>07.2017</w:t>
    </w:r>
  </w:p>
  <w:p w:rsidR="00F17970" w:rsidRDefault="00F109C6" w:rsidP="006543ED">
    <w:pPr>
      <w:pStyle w:val="Nagwek"/>
    </w:pPr>
    <w:r>
      <w:rPr>
        <w:noProof/>
      </w:rPr>
      <w:drawing>
        <wp:inline distT="0" distB="0" distL="0" distR="0">
          <wp:extent cx="5760720" cy="71247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 w15:restartNumberingAfterBreak="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 w15:restartNumberingAfterBreak="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95056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6AA3"/>
    <w:rsid w:val="00277E30"/>
    <w:rsid w:val="0028240E"/>
    <w:rsid w:val="00282A68"/>
    <w:rsid w:val="002878BD"/>
    <w:rsid w:val="00287A69"/>
    <w:rsid w:val="002919F8"/>
    <w:rsid w:val="00296371"/>
    <w:rsid w:val="002964A6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3F24D1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46D41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53121"/>
    <w:rsid w:val="005602EF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3F4C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09C6"/>
    <w:rsid w:val="00F11B81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C4ACE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401C0"/>
  <w15:docId w15:val="{9E8DF0B8-BA0D-45D4-BE1E-76DFCC6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6167-F46B-4BEF-A317-8D585921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3253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Bajor</cp:lastModifiedBy>
  <cp:revision>3</cp:revision>
  <cp:lastPrinted>2017-07-21T09:00:00Z</cp:lastPrinted>
  <dcterms:created xsi:type="dcterms:W3CDTF">2018-06-26T17:05:00Z</dcterms:created>
  <dcterms:modified xsi:type="dcterms:W3CDTF">2018-06-29T10:02:00Z</dcterms:modified>
</cp:coreProperties>
</file>